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72" w:rsidRDefault="000B4B72" w:rsidP="000B4B72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0B4B72" w:rsidRDefault="000B4B72" w:rsidP="000B4B72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344225" w:rsidRDefault="00344225" w:rsidP="00344225">
      <w:pPr>
        <w:pStyle w:val="NoSpacing"/>
        <w:jc w:val="center"/>
        <w:rPr>
          <w:b/>
        </w:rPr>
      </w:pPr>
    </w:p>
    <w:p w:rsidR="00344225" w:rsidRDefault="00344225" w:rsidP="00344225">
      <w:pPr>
        <w:pStyle w:val="NoSpacing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ED3850C">
            <wp:extent cx="813816" cy="8503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" cy="85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225" w:rsidRDefault="00344225" w:rsidP="00344225">
      <w:pPr>
        <w:pStyle w:val="NoSpacing"/>
        <w:jc w:val="center"/>
        <w:rPr>
          <w:b/>
        </w:rPr>
      </w:pPr>
      <w:r w:rsidRPr="00F44C79">
        <w:rPr>
          <w:b/>
        </w:rPr>
        <w:t>FESTA DE OUTONO (FESTA JUNINA NO BRASIL)</w:t>
      </w:r>
    </w:p>
    <w:p w:rsidR="00344225" w:rsidRPr="001B4511" w:rsidRDefault="00344225" w:rsidP="00344225">
      <w:pPr>
        <w:pStyle w:val="NoSpacing"/>
        <w:jc w:val="both"/>
        <w:rPr>
          <w:sz w:val="20"/>
          <w:szCs w:val="20"/>
        </w:rPr>
      </w:pPr>
      <w:r w:rsidRPr="001B4511">
        <w:rPr>
          <w:sz w:val="20"/>
          <w:szCs w:val="20"/>
        </w:rPr>
        <w:t xml:space="preserve">A festa anual de Outono acontecera’ no Sábado 17 de Outubro, 2015 a partir das 6:00 PM no salão da Igreja de Corpus Christi. Vai ter </w:t>
      </w:r>
      <w:proofErr w:type="spellStart"/>
      <w:r w:rsidRPr="001B4511">
        <w:rPr>
          <w:sz w:val="20"/>
          <w:szCs w:val="20"/>
        </w:rPr>
        <w:t>Quentao</w:t>
      </w:r>
      <w:proofErr w:type="spellEnd"/>
      <w:r w:rsidRPr="001B4511">
        <w:rPr>
          <w:sz w:val="20"/>
          <w:szCs w:val="20"/>
        </w:rPr>
        <w:t xml:space="preserve">, Caldo, Salgadinhos etc. </w:t>
      </w:r>
    </w:p>
    <w:p w:rsidR="00344225" w:rsidRPr="001B4511" w:rsidRDefault="00344225" w:rsidP="00344225">
      <w:pPr>
        <w:pStyle w:val="NoSpacing"/>
        <w:jc w:val="both"/>
        <w:rPr>
          <w:sz w:val="20"/>
          <w:szCs w:val="20"/>
        </w:rPr>
      </w:pPr>
      <w:r w:rsidRPr="001B4511">
        <w:rPr>
          <w:sz w:val="20"/>
          <w:szCs w:val="20"/>
        </w:rPr>
        <w:t xml:space="preserve">A festa vai ser promovida pela nossa comunidade Brasileira. Alem de ser uma festa bastante divertida, esta será também um modo de angariar fundos para a paróquia. A entrada será: $10.00/adultos e $5.00/criança de 6-12 anos, as entradas são grátis para crianças menores de 5 anos de idade. A comida e bebida estará a venda para quem quiser comprar. </w:t>
      </w:r>
    </w:p>
    <w:p w:rsidR="00344225" w:rsidRPr="001B4511" w:rsidRDefault="00344225" w:rsidP="00344225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1B4511">
        <w:rPr>
          <w:sz w:val="20"/>
          <w:szCs w:val="20"/>
        </w:rPr>
        <w:t xml:space="preserve">Venham se divertir com vossos familiares, amigos e amigas! </w:t>
      </w:r>
    </w:p>
    <w:p w:rsidR="00883FE2" w:rsidRPr="001C5E78" w:rsidRDefault="00883FE2" w:rsidP="00883FE2">
      <w:pPr>
        <w:pStyle w:val="NoSpacing"/>
        <w:rPr>
          <w:b/>
        </w:rPr>
      </w:pPr>
      <w:r w:rsidRPr="001C5E78">
        <w:rPr>
          <w:b/>
        </w:rPr>
        <w:t xml:space="preserve">REGULAMENTOS PARA MARCAR BAPTIZADOS </w:t>
      </w:r>
    </w:p>
    <w:p w:rsidR="00883FE2" w:rsidRPr="001C5E78" w:rsidRDefault="00883FE2" w:rsidP="00883FE2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1C5E78">
        <w:rPr>
          <w:sz w:val="20"/>
          <w:szCs w:val="20"/>
        </w:rPr>
        <w:t xml:space="preserve">O Pe. Damião pede que ao marcarem </w:t>
      </w:r>
      <w:proofErr w:type="spellStart"/>
      <w:r w:rsidRPr="001C5E78">
        <w:rPr>
          <w:sz w:val="20"/>
          <w:szCs w:val="20"/>
        </w:rPr>
        <w:t>Baptizados</w:t>
      </w:r>
      <w:proofErr w:type="spellEnd"/>
      <w:r w:rsidRPr="001C5E78">
        <w:rPr>
          <w:sz w:val="20"/>
          <w:szCs w:val="20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1C5E78">
        <w:rPr>
          <w:sz w:val="20"/>
          <w:szCs w:val="20"/>
        </w:rPr>
        <w:t>Baptismo</w:t>
      </w:r>
      <w:proofErr w:type="spellEnd"/>
      <w:r w:rsidRPr="001C5E78">
        <w:rPr>
          <w:sz w:val="20"/>
          <w:szCs w:val="20"/>
        </w:rPr>
        <w:t>.</w:t>
      </w:r>
    </w:p>
    <w:p w:rsidR="00883FE2" w:rsidRPr="001C5E78" w:rsidRDefault="00883FE2" w:rsidP="00883FE2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1C5E78">
        <w:rPr>
          <w:sz w:val="20"/>
          <w:szCs w:val="20"/>
        </w:rPr>
        <w:t>Em casos especiais devem falar com ele pessoalmente.</w:t>
      </w:r>
    </w:p>
    <w:p w:rsidR="00883FE2" w:rsidRPr="001C5E78" w:rsidRDefault="00883FE2" w:rsidP="00883FE2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1C5E78">
        <w:rPr>
          <w:sz w:val="20"/>
          <w:szCs w:val="20"/>
        </w:rPr>
        <w:t xml:space="preserve"> Ao escolherem padrinhos ou madrinhas para </w:t>
      </w:r>
      <w:proofErr w:type="spellStart"/>
      <w:r w:rsidRPr="001C5E78">
        <w:rPr>
          <w:sz w:val="20"/>
          <w:szCs w:val="20"/>
        </w:rPr>
        <w:t>Baptizados</w:t>
      </w:r>
      <w:proofErr w:type="spellEnd"/>
      <w:r w:rsidRPr="001C5E78">
        <w:rPr>
          <w:sz w:val="20"/>
          <w:szCs w:val="20"/>
        </w:rPr>
        <w:t>, Matrimónios, ou Confirmação, por favor verifiquem se estes têm os sacramentos necessários (</w:t>
      </w:r>
      <w:proofErr w:type="spellStart"/>
      <w:r w:rsidRPr="001C5E78">
        <w:rPr>
          <w:sz w:val="20"/>
          <w:szCs w:val="20"/>
        </w:rPr>
        <w:t>Baptizado</w:t>
      </w:r>
      <w:proofErr w:type="spellEnd"/>
      <w:r w:rsidRPr="001C5E78">
        <w:rPr>
          <w:sz w:val="20"/>
          <w:szCs w:val="20"/>
        </w:rPr>
        <w:t>, Primeira Comunhão, Confirmação). Os padrinhos se forem casados devem ter sido casados pela Igreja. O administrador da nossa paróquia também pede que devem comprovar que estão registados e que sejam participantes numa paróquia Católica a’ mais de 3 meses. Padrinhos e Madrinhas devem servir de bons exemplos, serem pessoas de Fé, e participantes na Igreja.</w:t>
      </w:r>
    </w:p>
    <w:p w:rsidR="00BA7F2A" w:rsidRPr="00BA7F2A" w:rsidRDefault="00BA7F2A" w:rsidP="00BA7F2A">
      <w:pPr>
        <w:spacing w:after="0" w:line="240" w:lineRule="auto"/>
        <w:jc w:val="both"/>
        <w:rPr>
          <w:b/>
          <w:lang w:val="pt-PT"/>
        </w:rPr>
      </w:pPr>
      <w:r w:rsidRPr="00BA7F2A">
        <w:rPr>
          <w:b/>
          <w:lang w:val="pt-PT"/>
        </w:rPr>
        <w:t xml:space="preserve">PASSEIO A PENASILVANIA </w:t>
      </w:r>
    </w:p>
    <w:p w:rsidR="00BA7F2A" w:rsidRPr="00BA7F2A" w:rsidRDefault="00BA7F2A" w:rsidP="00BA7F2A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BA7F2A">
        <w:rPr>
          <w:sz w:val="20"/>
          <w:szCs w:val="20"/>
          <w:lang w:val="pt-PT"/>
        </w:rPr>
        <w:t xml:space="preserve">O Pe. </w:t>
      </w:r>
      <w:proofErr w:type="spellStart"/>
      <w:r w:rsidRPr="00BA7F2A">
        <w:rPr>
          <w:sz w:val="20"/>
          <w:szCs w:val="20"/>
          <w:lang w:val="pt-PT"/>
        </w:rPr>
        <w:t>Damian</w:t>
      </w:r>
      <w:proofErr w:type="spellEnd"/>
      <w:r w:rsidRPr="00BA7F2A">
        <w:rPr>
          <w:sz w:val="20"/>
          <w:szCs w:val="20"/>
          <w:lang w:val="pt-PT"/>
        </w:rPr>
        <w:t xml:space="preserve"> esta’ a programar um passeio a </w:t>
      </w:r>
      <w:proofErr w:type="spellStart"/>
      <w:r w:rsidRPr="00BA7F2A">
        <w:rPr>
          <w:sz w:val="20"/>
          <w:szCs w:val="20"/>
          <w:lang w:val="pt-PT"/>
        </w:rPr>
        <w:t>Pennsylvania</w:t>
      </w:r>
      <w:proofErr w:type="spellEnd"/>
      <w:r w:rsidRPr="00BA7F2A">
        <w:rPr>
          <w:sz w:val="20"/>
          <w:szCs w:val="20"/>
          <w:lang w:val="pt-PT"/>
        </w:rPr>
        <w:t xml:space="preserve"> para visitar o museu “</w:t>
      </w:r>
      <w:proofErr w:type="spellStart"/>
      <w:r w:rsidRPr="00BA7F2A">
        <w:rPr>
          <w:sz w:val="20"/>
          <w:szCs w:val="20"/>
          <w:lang w:val="pt-PT"/>
        </w:rPr>
        <w:t>The</w:t>
      </w:r>
      <w:proofErr w:type="spellEnd"/>
      <w:r w:rsidRPr="00BA7F2A">
        <w:rPr>
          <w:sz w:val="20"/>
          <w:szCs w:val="20"/>
          <w:lang w:val="pt-PT"/>
        </w:rPr>
        <w:t xml:space="preserve"> Franklin </w:t>
      </w:r>
      <w:proofErr w:type="spellStart"/>
      <w:r w:rsidRPr="00BA7F2A">
        <w:rPr>
          <w:sz w:val="20"/>
          <w:szCs w:val="20"/>
          <w:lang w:val="pt-PT"/>
        </w:rPr>
        <w:t>Institute</w:t>
      </w:r>
      <w:proofErr w:type="spellEnd"/>
      <w:r w:rsidRPr="00BA7F2A">
        <w:rPr>
          <w:sz w:val="20"/>
          <w:szCs w:val="20"/>
          <w:lang w:val="pt-PT"/>
        </w:rPr>
        <w:t xml:space="preserve">” na segunda-feira 12 de Outubro, 2015. Quem estiver interessado em participar deste passeio por favor entre em contacto com o escritório da paróquia para maires informações. </w:t>
      </w:r>
    </w:p>
    <w:p w:rsidR="00883FE2" w:rsidRPr="003932A4" w:rsidRDefault="00883FE2" w:rsidP="00BA7F2A">
      <w:pPr>
        <w:spacing w:after="0" w:line="240" w:lineRule="auto"/>
        <w:jc w:val="center"/>
        <w:rPr>
          <w:lang w:val="pt-PT"/>
        </w:rPr>
      </w:pPr>
      <w:r w:rsidRPr="003932A4">
        <w:rPr>
          <w:b/>
          <w:lang w:val="pt-PT"/>
        </w:rPr>
        <w:t>Nossa Despensa de Tempo, Talento, &amp; Tesouro</w:t>
      </w:r>
    </w:p>
    <w:p w:rsidR="00883FE2" w:rsidRPr="003932A4" w:rsidRDefault="00883FE2" w:rsidP="00883FE2">
      <w:pPr>
        <w:spacing w:after="0" w:line="240" w:lineRule="auto"/>
        <w:jc w:val="center"/>
        <w:rPr>
          <w:b/>
          <w:lang w:val="pt-PT"/>
        </w:rPr>
      </w:pPr>
      <w:r>
        <w:rPr>
          <w:b/>
          <w:lang w:val="pt-PT"/>
        </w:rPr>
        <w:t>Fim- de- Semana de 12</w:t>
      </w:r>
      <w:r w:rsidRPr="003932A4">
        <w:rPr>
          <w:b/>
          <w:lang w:val="pt-PT"/>
        </w:rPr>
        <w:t xml:space="preserve"> e </w:t>
      </w:r>
      <w:r>
        <w:rPr>
          <w:b/>
          <w:lang w:val="pt-PT"/>
        </w:rPr>
        <w:t>13</w:t>
      </w:r>
      <w:r>
        <w:rPr>
          <w:b/>
          <w:lang w:val="pt-PT"/>
        </w:rPr>
        <w:t xml:space="preserve"> de Setembro</w:t>
      </w:r>
    </w:p>
    <w:p w:rsidR="00883FE2" w:rsidRPr="003932A4" w:rsidRDefault="00883FE2" w:rsidP="00883FE2">
      <w:pPr>
        <w:spacing w:after="0" w:line="240" w:lineRule="auto"/>
        <w:jc w:val="center"/>
        <w:rPr>
          <w:b/>
          <w:lang w:val="pt-PT"/>
        </w:rPr>
      </w:pPr>
      <w:proofErr w:type="spellStart"/>
      <w:r>
        <w:rPr>
          <w:b/>
          <w:lang w:val="pt-PT"/>
        </w:rPr>
        <w:t>Colecta</w:t>
      </w:r>
      <w:proofErr w:type="spellEnd"/>
      <w:r>
        <w:rPr>
          <w:b/>
          <w:lang w:val="pt-PT"/>
        </w:rPr>
        <w:t>: $5,633.0</w:t>
      </w:r>
      <w:r w:rsidRPr="003932A4">
        <w:rPr>
          <w:b/>
          <w:lang w:val="pt-PT"/>
        </w:rPr>
        <w:t xml:space="preserve">0 </w:t>
      </w:r>
      <w:r>
        <w:rPr>
          <w:b/>
          <w:lang w:val="pt-PT"/>
        </w:rPr>
        <w:t>+ $</w:t>
      </w:r>
      <w:r>
        <w:rPr>
          <w:b/>
          <w:lang w:val="pt-PT"/>
        </w:rPr>
        <w:t>623</w:t>
      </w:r>
      <w:r w:rsidRPr="003932A4">
        <w:rPr>
          <w:b/>
          <w:lang w:val="pt-PT"/>
        </w:rPr>
        <w:t>.00 pelo correio</w:t>
      </w:r>
    </w:p>
    <w:p w:rsidR="00883FE2" w:rsidRPr="003932A4" w:rsidRDefault="00883FE2" w:rsidP="00883FE2">
      <w:pPr>
        <w:spacing w:after="0" w:line="240" w:lineRule="auto"/>
        <w:jc w:val="center"/>
        <w:rPr>
          <w:b/>
          <w:lang w:val="pt-PT"/>
        </w:rPr>
      </w:pPr>
      <w:proofErr w:type="spellStart"/>
      <w:r w:rsidRPr="003932A4">
        <w:rPr>
          <w:b/>
          <w:lang w:val="pt-PT"/>
        </w:rPr>
        <w:t>Colecta</w:t>
      </w:r>
      <w:proofErr w:type="spellEnd"/>
      <w:r w:rsidRPr="003932A4">
        <w:rPr>
          <w:b/>
          <w:lang w:val="pt-PT"/>
        </w:rPr>
        <w:t xml:space="preserve"> tota</w:t>
      </w:r>
      <w:r>
        <w:rPr>
          <w:b/>
          <w:lang w:val="pt-PT"/>
        </w:rPr>
        <w:t>l: $</w:t>
      </w:r>
      <w:r>
        <w:rPr>
          <w:b/>
          <w:lang w:val="pt-PT"/>
        </w:rPr>
        <w:t>6,256.0</w:t>
      </w:r>
      <w:r w:rsidRPr="003932A4">
        <w:rPr>
          <w:b/>
          <w:lang w:val="pt-PT"/>
        </w:rPr>
        <w:t>0</w:t>
      </w:r>
    </w:p>
    <w:p w:rsidR="00883FE2" w:rsidRDefault="00883FE2" w:rsidP="00883FE2">
      <w:pPr>
        <w:pBdr>
          <w:bottom w:val="single" w:sz="6" w:space="1" w:color="auto"/>
        </w:pBdr>
        <w:spacing w:after="0" w:line="240" w:lineRule="auto"/>
        <w:jc w:val="center"/>
        <w:rPr>
          <w:b/>
          <w:sz w:val="20"/>
          <w:szCs w:val="20"/>
          <w:lang w:val="pt-PT"/>
        </w:rPr>
      </w:pPr>
      <w:r w:rsidRPr="003932A4">
        <w:rPr>
          <w:b/>
          <w:lang w:val="pt-PT"/>
        </w:rPr>
        <w:t>A todos muito obrigado pela vossa generosidade e sacrifício</w:t>
      </w:r>
      <w:r w:rsidRPr="003932A4">
        <w:rPr>
          <w:b/>
          <w:sz w:val="20"/>
          <w:szCs w:val="20"/>
          <w:lang w:val="pt-PT"/>
        </w:rPr>
        <w:t>!</w:t>
      </w:r>
    </w:p>
    <w:p w:rsidR="00883FE2" w:rsidRDefault="00D86AEE" w:rsidP="00883FE2">
      <w:pPr>
        <w:spacing w:after="0" w:line="240" w:lineRule="auto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A segunda </w:t>
      </w:r>
      <w:proofErr w:type="spellStart"/>
      <w:r>
        <w:rPr>
          <w:b/>
          <w:sz w:val="20"/>
          <w:szCs w:val="20"/>
          <w:lang w:val="pt-PT"/>
        </w:rPr>
        <w:t>colecta</w:t>
      </w:r>
      <w:proofErr w:type="spellEnd"/>
      <w:r>
        <w:rPr>
          <w:b/>
          <w:sz w:val="20"/>
          <w:szCs w:val="20"/>
          <w:lang w:val="pt-PT"/>
        </w:rPr>
        <w:t xml:space="preserve"> da semana passada para o Óbolo de São Pedro- St. </w:t>
      </w:r>
      <w:proofErr w:type="spellStart"/>
      <w:r>
        <w:rPr>
          <w:b/>
          <w:sz w:val="20"/>
          <w:szCs w:val="20"/>
          <w:lang w:val="pt-PT"/>
        </w:rPr>
        <w:t>Peter’s</w:t>
      </w:r>
      <w:proofErr w:type="spellEnd"/>
      <w:r>
        <w:rPr>
          <w:b/>
          <w:sz w:val="20"/>
          <w:szCs w:val="20"/>
          <w:lang w:val="pt-PT"/>
        </w:rPr>
        <w:t xml:space="preserve"> Pence rendeu $1,363.00. A todos os que ofereceram muito obrigado e que Deus vos abençoe!</w:t>
      </w:r>
    </w:p>
    <w:p w:rsidR="00883FE2" w:rsidRDefault="00883FE2" w:rsidP="00883FE2">
      <w:pPr>
        <w:spacing w:after="0" w:line="240" w:lineRule="auto"/>
        <w:rPr>
          <w:b/>
          <w:sz w:val="20"/>
          <w:szCs w:val="20"/>
          <w:lang w:val="pt-PT"/>
        </w:rPr>
      </w:pPr>
      <w:bookmarkStart w:id="0" w:name="_GoBack"/>
      <w:bookmarkEnd w:id="0"/>
    </w:p>
    <w:p w:rsidR="00D86AEE" w:rsidRPr="003932A4" w:rsidRDefault="00D86AEE" w:rsidP="00D86AEE">
      <w:pPr>
        <w:spacing w:after="0" w:line="240" w:lineRule="auto"/>
        <w:jc w:val="both"/>
        <w:rPr>
          <w:lang w:val="pt-PT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F64FDC" wp14:editId="046249F2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8105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73" y="21096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ssa Senhora de Fati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A4">
        <w:rPr>
          <w:b/>
          <w:lang w:val="pt-PT"/>
        </w:rPr>
        <w:t>INTENÇÕES DAS MISSAS</w:t>
      </w:r>
    </w:p>
    <w:p w:rsidR="00D86AEE" w:rsidRPr="003932A4" w:rsidRDefault="00220CD7" w:rsidP="00D86AEE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19</w:t>
      </w:r>
      <w:r w:rsidR="00D86AEE">
        <w:rPr>
          <w:sz w:val="20"/>
          <w:szCs w:val="20"/>
          <w:lang w:val="pt-PT"/>
        </w:rPr>
        <w:t xml:space="preserve"> de Setembro</w:t>
      </w:r>
      <w:r w:rsidR="00D86AEE" w:rsidRPr="003932A4">
        <w:rPr>
          <w:sz w:val="20"/>
          <w:szCs w:val="20"/>
          <w:lang w:val="pt-PT"/>
        </w:rPr>
        <w:t>-</w:t>
      </w:r>
      <w:r w:rsidR="00D86AEE">
        <w:rPr>
          <w:sz w:val="20"/>
          <w:szCs w:val="20"/>
          <w:lang w:val="pt-PT"/>
        </w:rPr>
        <w:t xml:space="preserve"> </w:t>
      </w:r>
      <w:r>
        <w:rPr>
          <w:b/>
          <w:sz w:val="20"/>
          <w:szCs w:val="20"/>
          <w:lang w:val="pt-PT"/>
        </w:rPr>
        <w:t>João Grego</w:t>
      </w:r>
    </w:p>
    <w:p w:rsidR="00220CD7" w:rsidRPr="000064EA" w:rsidRDefault="00220CD7" w:rsidP="00220CD7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20</w:t>
      </w:r>
      <w:r w:rsidR="00D86AEE">
        <w:rPr>
          <w:sz w:val="20"/>
          <w:szCs w:val="20"/>
          <w:lang w:val="pt-PT"/>
        </w:rPr>
        <w:t xml:space="preserve"> de Setembro-</w:t>
      </w:r>
      <w:r w:rsidRPr="00220CD7">
        <w:rPr>
          <w:b/>
          <w:sz w:val="20"/>
          <w:szCs w:val="20"/>
          <w:lang w:val="pt-PT"/>
        </w:rPr>
        <w:t xml:space="preserve"> </w:t>
      </w:r>
      <w:r>
        <w:rPr>
          <w:b/>
          <w:sz w:val="20"/>
          <w:szCs w:val="20"/>
          <w:lang w:val="pt-PT"/>
        </w:rPr>
        <w:t>Manuel dos Santos</w:t>
      </w:r>
      <w:r w:rsidRPr="00E021EA">
        <w:rPr>
          <w:sz w:val="20"/>
          <w:szCs w:val="20"/>
          <w:lang w:val="pt-PT"/>
        </w:rPr>
        <w:t>/</w:t>
      </w:r>
      <w:r>
        <w:rPr>
          <w:b/>
          <w:sz w:val="20"/>
          <w:szCs w:val="20"/>
          <w:lang w:val="pt-PT"/>
        </w:rPr>
        <w:t xml:space="preserve"> </w:t>
      </w:r>
      <w:r w:rsidRPr="00E021EA">
        <w:rPr>
          <w:sz w:val="20"/>
          <w:szCs w:val="20"/>
          <w:lang w:val="pt-PT"/>
        </w:rPr>
        <w:t>esposa e filhos</w:t>
      </w:r>
      <w:r>
        <w:rPr>
          <w:b/>
          <w:sz w:val="20"/>
          <w:szCs w:val="20"/>
          <w:lang w:val="pt-PT"/>
        </w:rPr>
        <w:t xml:space="preserve"> </w:t>
      </w:r>
      <w:r w:rsidRPr="00E021EA">
        <w:rPr>
          <w:sz w:val="20"/>
          <w:szCs w:val="20"/>
          <w:lang w:val="pt-PT"/>
        </w:rPr>
        <w:t>(3* Aniversario)</w:t>
      </w:r>
    </w:p>
    <w:p w:rsidR="00D86AEE" w:rsidRDefault="00220CD7" w:rsidP="00D86AEE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23</w:t>
      </w:r>
      <w:r w:rsidR="00D86AEE">
        <w:rPr>
          <w:sz w:val="20"/>
          <w:szCs w:val="20"/>
          <w:lang w:val="pt-PT"/>
        </w:rPr>
        <w:t xml:space="preserve"> de Setembro</w:t>
      </w:r>
      <w:r w:rsidR="00D86AEE" w:rsidRPr="003932A4">
        <w:rPr>
          <w:b/>
          <w:sz w:val="20"/>
          <w:szCs w:val="20"/>
          <w:lang w:val="pt-PT"/>
        </w:rPr>
        <w:t xml:space="preserve">- </w:t>
      </w:r>
      <w:r w:rsidR="00A329B3">
        <w:rPr>
          <w:b/>
          <w:sz w:val="20"/>
          <w:szCs w:val="20"/>
          <w:lang w:val="pt-PT"/>
        </w:rPr>
        <w:t>------</w:t>
      </w:r>
    </w:p>
    <w:p w:rsidR="00D86AEE" w:rsidRPr="000064EA" w:rsidRDefault="00D86AEE" w:rsidP="00D86AEE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</w:t>
      </w:r>
      <w:r w:rsidR="00220CD7">
        <w:rPr>
          <w:sz w:val="20"/>
          <w:szCs w:val="20"/>
          <w:lang w:val="pt-PT"/>
        </w:rPr>
        <w:t xml:space="preserve"> 26</w:t>
      </w:r>
      <w:r>
        <w:rPr>
          <w:sz w:val="20"/>
          <w:szCs w:val="20"/>
          <w:lang w:val="pt-PT"/>
        </w:rPr>
        <w:t xml:space="preserve"> de Setembro</w:t>
      </w:r>
      <w:r w:rsidRPr="003932A4">
        <w:rPr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 w:rsidR="00220CD7">
        <w:rPr>
          <w:b/>
          <w:sz w:val="20"/>
          <w:szCs w:val="20"/>
          <w:lang w:val="pt-PT"/>
        </w:rPr>
        <w:t xml:space="preserve">Manuel </w:t>
      </w:r>
      <w:r w:rsidR="006A68B9">
        <w:rPr>
          <w:b/>
          <w:sz w:val="20"/>
          <w:szCs w:val="20"/>
          <w:lang w:val="pt-PT"/>
        </w:rPr>
        <w:t>Semião</w:t>
      </w:r>
    </w:p>
    <w:p w:rsidR="00D86AEE" w:rsidRPr="000064EA" w:rsidRDefault="00220CD7" w:rsidP="00D86AEE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27</w:t>
      </w:r>
      <w:r w:rsidR="00D86AEE">
        <w:rPr>
          <w:sz w:val="20"/>
          <w:szCs w:val="20"/>
          <w:lang w:val="pt-PT"/>
        </w:rPr>
        <w:t xml:space="preserve"> de Setembro-</w:t>
      </w:r>
      <w:r w:rsidR="006A68B9">
        <w:rPr>
          <w:b/>
          <w:sz w:val="20"/>
          <w:szCs w:val="20"/>
          <w:lang w:val="pt-PT"/>
        </w:rPr>
        <w:t>João</w:t>
      </w:r>
      <w:r>
        <w:rPr>
          <w:b/>
          <w:sz w:val="20"/>
          <w:szCs w:val="20"/>
          <w:lang w:val="pt-PT"/>
        </w:rPr>
        <w:t xml:space="preserve"> Grego</w:t>
      </w:r>
    </w:p>
    <w:p w:rsidR="00D86AEE" w:rsidRDefault="00D86AEE" w:rsidP="00883FE2">
      <w:pPr>
        <w:spacing w:after="0" w:line="240" w:lineRule="auto"/>
        <w:rPr>
          <w:b/>
          <w:sz w:val="20"/>
          <w:szCs w:val="20"/>
          <w:lang w:val="pt-PT"/>
        </w:rPr>
      </w:pPr>
    </w:p>
    <w:p w:rsidR="00220CD7" w:rsidRDefault="00220CD7" w:rsidP="00883FE2">
      <w:pPr>
        <w:spacing w:after="0" w:line="240" w:lineRule="auto"/>
        <w:rPr>
          <w:b/>
          <w:sz w:val="20"/>
          <w:szCs w:val="20"/>
          <w:lang w:val="pt-PT"/>
        </w:rPr>
      </w:pPr>
      <w:r w:rsidRPr="00220CD7">
        <w:rPr>
          <w:b/>
          <w:sz w:val="20"/>
          <w:szCs w:val="20"/>
          <w:lang w:val="pt-PT"/>
        </w:rPr>
        <w:t>PAPA SIMPLIFICA PROCESSO DE NULIDADE MATRIMONIAL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O objetivo do Papa não é favorecer a nulidade dos matrimônios, mas a rapidez dos processos: simplificar, evitando que por causa de atrasos no julgamento, o coração dos fiéis que aguardam o esclarecimento sobre seu estado “não seja longamente oprimido pelas trevas da dúvida”.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 xml:space="preserve">As alterações constam em dois documentos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Mitis</w:t>
      </w:r>
      <w:proofErr w:type="spellEnd"/>
      <w:r w:rsidRPr="00220CD7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Iudex</w:t>
      </w:r>
      <w:proofErr w:type="spellEnd"/>
      <w:r w:rsidRPr="00220CD7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Dominus</w:t>
      </w:r>
      <w:proofErr w:type="spellEnd"/>
      <w:r w:rsidRPr="00220CD7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Iesus</w:t>
      </w:r>
      <w:proofErr w:type="spellEnd"/>
      <w:r w:rsidRPr="00220CD7">
        <w:rPr>
          <w:rFonts w:ascii="Arial Narrow" w:hAnsi="Arial Narrow"/>
          <w:sz w:val="20"/>
          <w:szCs w:val="20"/>
        </w:rPr>
        <w:t xml:space="preserve"> (Senhor Jesus, meigo juiz) e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Mitis</w:t>
      </w:r>
      <w:proofErr w:type="spellEnd"/>
      <w:r w:rsidRPr="00220CD7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et</w:t>
      </w:r>
      <w:proofErr w:type="spellEnd"/>
      <w:r w:rsidRPr="00220CD7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misericors</w:t>
      </w:r>
      <w:proofErr w:type="spellEnd"/>
      <w:r w:rsidRPr="00220CD7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20CD7">
        <w:rPr>
          <w:rFonts w:ascii="Arial Narrow" w:hAnsi="Arial Narrow"/>
          <w:i/>
          <w:iCs/>
          <w:sz w:val="20"/>
          <w:szCs w:val="20"/>
        </w:rPr>
        <w:t>Iesus</w:t>
      </w:r>
      <w:proofErr w:type="spellEnd"/>
      <w:r w:rsidRPr="00220CD7">
        <w:rPr>
          <w:rFonts w:ascii="Arial Narrow" w:hAnsi="Arial Narrow"/>
          <w:sz w:val="20"/>
          <w:szCs w:val="20"/>
        </w:rPr>
        <w:t xml:space="preserve"> (Jesus, meigo e misericordioso), apresentados na Sala de Imprensa da Sé.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A reforma foi elaborada com base nos seguintes critérios: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1. Uma só sentença favorável para a nulidade executiva: não será mais necessária a decisão de dois tribunais. Com a certeza moral do primeiro juiz, o matrimônio será declarado nulo.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2. Juiz único sob a responsabilidade do Bispo: no exercício pastoral da própria ‘autoridade judicial’, o Bispo deverá assegurar que não haja atenuações ou abrandamentos.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3. O próprio Bispo será o juiz: para traduzir na prática o ensinamento do Concílio Vaticano II, de que o Bispo é o juiz em sua Igreja, auspicia-se que ele mesmo ofereça um sinal de conversão nas estruturas eclesiásticas e não delegue à Cúria a função judicial no campo matrimonial. Isto deve valer especialmente nos processos mais breves, em casos de nulidade mais evidentes.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4. Processos mais rápidos: nos casos em que a nulidade do matrimônio for sustentada por argumentos particularmente evidentes.|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 xml:space="preserve">5. O apelo à Sé Metropolitana: este ofício da província eclesiástica é um sinal distintivo da </w:t>
      </w:r>
      <w:proofErr w:type="spellStart"/>
      <w:r w:rsidRPr="00220CD7">
        <w:rPr>
          <w:rFonts w:ascii="Arial Narrow" w:hAnsi="Arial Narrow"/>
          <w:sz w:val="20"/>
          <w:szCs w:val="20"/>
        </w:rPr>
        <w:t>sinodalidade</w:t>
      </w:r>
      <w:proofErr w:type="spellEnd"/>
      <w:r w:rsidRPr="00220CD7">
        <w:rPr>
          <w:rFonts w:ascii="Arial Narrow" w:hAnsi="Arial Narrow"/>
          <w:sz w:val="20"/>
          <w:szCs w:val="20"/>
        </w:rPr>
        <w:t xml:space="preserve"> na Igreja.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6. A missão própria das Conferências Episcopais: considerando o afã apostólico de alcançar os fiéis dispersos, elas devem sentir o dever de compartilhar a ‘conversão’ e respeitarem absolutamente o direito dos Bispos de organizar a autoridade judicial na própria Igreja particular. Outro ponto é a gratuidade dos processos, porque “a Igreja, mostrando-se mãe generosa, ligada estritamente à salvação das almas, manifeste o amor gratuito de Cristo, por quem fomos todos salvos”.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7. O apelo à Sé Apostólica: será mantido o apelo à Rota Romana, no respeito do antigo princípio jurídico de vínculo entre a Sé de Pedro e as Igrejas particulares.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8. Previsões para as Igrejas Orientais: considerando seu peculiar ordenamento eclesial e disciplinar, foram emanados separadamente as normas para a reforma dos processos matrimoniais no Código dos Cânones das Igrejas Orientais.</w:t>
      </w:r>
    </w:p>
    <w:p w:rsidR="00220CD7" w:rsidRPr="00220CD7" w:rsidRDefault="00220CD7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>Diante dos jornalistas credenciados, o juiz decano do Tribunal da Rota Romana, Monsenhor Pio Vito Pinto explicou que os decretos (</w:t>
      </w:r>
      <w:r w:rsidRPr="00220CD7">
        <w:rPr>
          <w:rFonts w:ascii="Arial Narrow" w:hAnsi="Arial Narrow"/>
          <w:i/>
          <w:iCs/>
          <w:sz w:val="20"/>
          <w:szCs w:val="20"/>
        </w:rPr>
        <w:t>motu próprio</w:t>
      </w:r>
      <w:r w:rsidRPr="00220CD7">
        <w:rPr>
          <w:rFonts w:ascii="Arial Narrow" w:hAnsi="Arial Narrow"/>
          <w:sz w:val="20"/>
          <w:szCs w:val="20"/>
        </w:rPr>
        <w:t>) são resultado do trabalho da comissão especial para a reforma destes processos, nomeada pelo Papa em setembro de 2014.</w:t>
      </w:r>
    </w:p>
    <w:p w:rsidR="00220CD7" w:rsidRDefault="00220CD7" w:rsidP="00220CD7">
      <w:pPr>
        <w:pStyle w:val="NoSpacing"/>
        <w:pBdr>
          <w:bottom w:val="single" w:sz="6" w:space="1" w:color="auto"/>
        </w:pBdr>
        <w:jc w:val="both"/>
        <w:rPr>
          <w:rFonts w:ascii="Arial Narrow" w:hAnsi="Arial Narrow"/>
          <w:sz w:val="20"/>
          <w:szCs w:val="20"/>
        </w:rPr>
      </w:pPr>
      <w:r w:rsidRPr="00220CD7">
        <w:rPr>
          <w:rFonts w:ascii="Arial Narrow" w:hAnsi="Arial Narrow"/>
          <w:sz w:val="20"/>
          <w:szCs w:val="20"/>
        </w:rPr>
        <w:t xml:space="preserve">Também estavam na coletiva o Cardeal Francesco </w:t>
      </w:r>
      <w:proofErr w:type="spellStart"/>
      <w:r w:rsidRPr="00220CD7">
        <w:rPr>
          <w:rFonts w:ascii="Arial Narrow" w:hAnsi="Arial Narrow"/>
          <w:sz w:val="20"/>
          <w:szCs w:val="20"/>
        </w:rPr>
        <w:t>Coccopalmerio</w:t>
      </w:r>
      <w:proofErr w:type="spellEnd"/>
      <w:r w:rsidRPr="00220CD7">
        <w:rPr>
          <w:rFonts w:ascii="Arial Narrow" w:hAnsi="Arial Narrow"/>
          <w:sz w:val="20"/>
          <w:szCs w:val="20"/>
        </w:rPr>
        <w:t xml:space="preserve">, Presidente do Pontifício Conselho para os Textos Legislativos, e o arcebispo jesuíta </w:t>
      </w:r>
      <w:proofErr w:type="spellStart"/>
      <w:r w:rsidRPr="00220CD7">
        <w:rPr>
          <w:rFonts w:ascii="Arial Narrow" w:hAnsi="Arial Narrow"/>
          <w:sz w:val="20"/>
          <w:szCs w:val="20"/>
        </w:rPr>
        <w:t>Luis</w:t>
      </w:r>
      <w:proofErr w:type="spellEnd"/>
      <w:r w:rsidRPr="00220CD7">
        <w:rPr>
          <w:rFonts w:ascii="Arial Narrow" w:hAnsi="Arial Narrow"/>
          <w:sz w:val="20"/>
          <w:szCs w:val="20"/>
        </w:rPr>
        <w:t xml:space="preserve"> Francisco </w:t>
      </w:r>
      <w:proofErr w:type="spellStart"/>
      <w:r w:rsidRPr="00220CD7">
        <w:rPr>
          <w:rFonts w:ascii="Arial Narrow" w:hAnsi="Arial Narrow"/>
          <w:sz w:val="20"/>
          <w:szCs w:val="20"/>
        </w:rPr>
        <w:t>Ladaria</w:t>
      </w:r>
      <w:proofErr w:type="spellEnd"/>
      <w:r w:rsidRPr="00220CD7">
        <w:rPr>
          <w:rFonts w:ascii="Arial Narrow" w:hAnsi="Arial Narrow"/>
          <w:sz w:val="20"/>
          <w:szCs w:val="20"/>
        </w:rPr>
        <w:t>, secretário da Congregação para a Doutrina da Fé.</w:t>
      </w:r>
    </w:p>
    <w:p w:rsidR="00BA7F2A" w:rsidRPr="002B07BA" w:rsidRDefault="00BA7F2A" w:rsidP="00220CD7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  <w:r w:rsidRPr="002B07BA">
        <w:rPr>
          <w:rFonts w:ascii="Arial Narrow" w:hAnsi="Arial Narrow"/>
          <w:i/>
          <w:sz w:val="20"/>
          <w:szCs w:val="20"/>
        </w:rPr>
        <w:t xml:space="preserve">Para mais informações sobre o processo de nulidade matrimonial na Diocese de </w:t>
      </w:r>
      <w:proofErr w:type="spellStart"/>
      <w:r w:rsidRPr="002B07BA">
        <w:rPr>
          <w:rFonts w:ascii="Arial Narrow" w:hAnsi="Arial Narrow"/>
          <w:i/>
          <w:sz w:val="20"/>
          <w:szCs w:val="20"/>
        </w:rPr>
        <w:t>Metuchen</w:t>
      </w:r>
      <w:proofErr w:type="spellEnd"/>
      <w:r w:rsidRPr="002B07BA">
        <w:rPr>
          <w:rFonts w:ascii="Arial Narrow" w:hAnsi="Arial Narrow"/>
          <w:i/>
          <w:sz w:val="20"/>
          <w:szCs w:val="20"/>
        </w:rPr>
        <w:t xml:space="preserve"> visite o site na </w:t>
      </w:r>
      <w:proofErr w:type="gramStart"/>
      <w:r w:rsidRPr="002B07BA">
        <w:rPr>
          <w:rFonts w:ascii="Arial Narrow" w:hAnsi="Arial Narrow"/>
          <w:i/>
          <w:sz w:val="20"/>
          <w:szCs w:val="20"/>
        </w:rPr>
        <w:t xml:space="preserve">internet </w:t>
      </w:r>
      <w:proofErr w:type="gramEnd"/>
      <w:r w:rsidRPr="002B07BA">
        <w:rPr>
          <w:rFonts w:ascii="Arial Narrow" w:hAnsi="Arial Narrow"/>
          <w:i/>
          <w:sz w:val="20"/>
          <w:szCs w:val="20"/>
        </w:rPr>
        <w:t xml:space="preserve">: </w:t>
      </w:r>
      <w:hyperlink r:id="rId7" w:history="1">
        <w:r w:rsidR="002B07BA" w:rsidRPr="002B07BA">
          <w:rPr>
            <w:rStyle w:val="Hyperlink"/>
            <w:rFonts w:ascii="Arial Narrow" w:hAnsi="Arial Narrow"/>
            <w:i/>
            <w:sz w:val="20"/>
            <w:szCs w:val="20"/>
          </w:rPr>
          <w:t>http://diometuchen.org</w:t>
        </w:r>
      </w:hyperlink>
      <w:r w:rsidR="002B07BA" w:rsidRPr="002B07BA">
        <w:rPr>
          <w:rFonts w:ascii="Arial Narrow" w:hAnsi="Arial Narrow"/>
          <w:i/>
          <w:sz w:val="20"/>
          <w:szCs w:val="20"/>
        </w:rPr>
        <w:t xml:space="preserve"> </w:t>
      </w:r>
      <w:r w:rsidRPr="002B07BA">
        <w:rPr>
          <w:rFonts w:ascii="Arial Narrow" w:hAnsi="Arial Narrow"/>
          <w:i/>
          <w:sz w:val="20"/>
          <w:szCs w:val="20"/>
        </w:rPr>
        <w:t>/offices-and-ministries/the-tribunal/statement-regarding-new-marriage-nullity-process/</w:t>
      </w:r>
    </w:p>
    <w:p w:rsidR="00E668C2" w:rsidRPr="00220CD7" w:rsidRDefault="002B07BA" w:rsidP="00220CD7">
      <w:pPr>
        <w:pStyle w:val="NoSpacing"/>
        <w:jc w:val="both"/>
        <w:rPr>
          <w:rFonts w:ascii="Arial Narrow" w:hAnsi="Arial Narrow"/>
          <w:sz w:val="20"/>
          <w:szCs w:val="20"/>
        </w:rPr>
      </w:pPr>
    </w:p>
    <w:sectPr w:rsidR="00E668C2" w:rsidRPr="00220CD7" w:rsidSect="000B4B7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72"/>
    <w:rsid w:val="000B4B72"/>
    <w:rsid w:val="000D6890"/>
    <w:rsid w:val="00220CD7"/>
    <w:rsid w:val="002B07BA"/>
    <w:rsid w:val="00344225"/>
    <w:rsid w:val="00602DA1"/>
    <w:rsid w:val="0068291D"/>
    <w:rsid w:val="006A68B9"/>
    <w:rsid w:val="00883FE2"/>
    <w:rsid w:val="00A329B3"/>
    <w:rsid w:val="00BA7F2A"/>
    <w:rsid w:val="00D722BC"/>
    <w:rsid w:val="00D86AEE"/>
    <w:rsid w:val="00D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DDD28-761D-45FA-858B-8AF9D15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7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B72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ometuch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207F-7E9C-4E11-A671-91CDB01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cp:lastPrinted>2015-09-16T17:17:00Z</cp:lastPrinted>
  <dcterms:created xsi:type="dcterms:W3CDTF">2015-09-16T14:11:00Z</dcterms:created>
  <dcterms:modified xsi:type="dcterms:W3CDTF">2015-09-16T17:45:00Z</dcterms:modified>
</cp:coreProperties>
</file>